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0"/>
        <w:gridCol w:w="6840"/>
      </w:tblGrid>
      <w:tr w:rsidR="00140235" w:rsidRPr="00E71995" w14:paraId="47CE4A0F" w14:textId="77777777" w:rsidTr="00946B9C">
        <w:trPr>
          <w:jc w:val="center"/>
        </w:trPr>
        <w:tc>
          <w:tcPr>
            <w:tcW w:w="6840" w:type="dxa"/>
          </w:tcPr>
          <w:p w14:paraId="4F15D6F7" w14:textId="77777777" w:rsidR="00140235" w:rsidRPr="00E71995" w:rsidRDefault="00140235" w:rsidP="00946B9C">
            <w:pPr>
              <w:rPr>
                <w:b/>
                <w:lang w:bidi="x-none"/>
              </w:rPr>
            </w:pPr>
            <w:r w:rsidRPr="00E71995">
              <w:rPr>
                <w:b/>
                <w:lang w:bidi="x-none"/>
              </w:rPr>
              <w:t>Students will understand</w:t>
            </w:r>
          </w:p>
          <w:p w14:paraId="13E49FC5" w14:textId="69B5EC18" w:rsidR="00140235" w:rsidRDefault="00140235" w:rsidP="00140235">
            <w:pPr>
              <w:numPr>
                <w:ilvl w:val="0"/>
                <w:numId w:val="3"/>
              </w:numPr>
            </w:pPr>
            <w:r w:rsidRPr="00E71995">
              <w:t>The sequences following the Inheritance of One Gene-Segregation and the process of two-genes inheritance - Independent Assortment.</w:t>
            </w:r>
          </w:p>
          <w:p w14:paraId="032F360E" w14:textId="44D7FEDF" w:rsidR="008237B8" w:rsidRDefault="0082302A" w:rsidP="00140235">
            <w:pPr>
              <w:numPr>
                <w:ilvl w:val="0"/>
                <w:numId w:val="3"/>
              </w:numPr>
            </w:pPr>
            <w:r>
              <w:t>Homozygote has two identical alleles, and heterozygote has two different alleles.</w:t>
            </w:r>
          </w:p>
          <w:p w14:paraId="2D598755" w14:textId="0AA9E10C" w:rsidR="0082302A" w:rsidRDefault="0082302A" w:rsidP="00140235">
            <w:pPr>
              <w:numPr>
                <w:ilvl w:val="0"/>
                <w:numId w:val="3"/>
              </w:numPr>
            </w:pPr>
            <w:r>
              <w:t xml:space="preserve">The </w:t>
            </w:r>
            <w:r w:rsidR="002D4E75">
              <w:t>a</w:t>
            </w:r>
            <w:r>
              <w:t xml:space="preserve">lleles expressed </w:t>
            </w:r>
            <w:r w:rsidR="002D4E75">
              <w:t>a</w:t>
            </w:r>
            <w:r>
              <w:t xml:space="preserve"> heterozygote is dominant and the allele not expressed is re</w:t>
            </w:r>
            <w:r w:rsidR="002D4E75">
              <w:t>c</w:t>
            </w:r>
            <w:r>
              <w:t>essive.</w:t>
            </w:r>
          </w:p>
          <w:p w14:paraId="322B4D52" w14:textId="7B06D1A0" w:rsidR="002D4E75" w:rsidRPr="00E71995" w:rsidRDefault="002D4E75" w:rsidP="00140235">
            <w:pPr>
              <w:numPr>
                <w:ilvl w:val="0"/>
                <w:numId w:val="3"/>
              </w:numPr>
            </w:pPr>
            <w:r>
              <w:t>Auto</w:t>
            </w:r>
            <w:r w:rsidR="002C5702">
              <w:t>somal dominant traits do not skip generation and affect both sexes; autosomal recessive traits can skip generation and can affect both sexes.</w:t>
            </w:r>
          </w:p>
          <w:p w14:paraId="44D1FA78" w14:textId="4FA4DA70" w:rsidR="00140235" w:rsidRDefault="00140235" w:rsidP="00140235">
            <w:pPr>
              <w:numPr>
                <w:ilvl w:val="0"/>
                <w:numId w:val="3"/>
              </w:numPr>
            </w:pPr>
            <w:r w:rsidRPr="00E71995">
              <w:t>The traits inherited on sex chromosomes</w:t>
            </w:r>
            <w:r w:rsidR="00FF38F8">
              <w:t>.</w:t>
            </w:r>
          </w:p>
          <w:p w14:paraId="025CE983" w14:textId="303D6D4B" w:rsidR="002C5702" w:rsidRDefault="002C5702" w:rsidP="00140235">
            <w:pPr>
              <w:numPr>
                <w:ilvl w:val="0"/>
                <w:numId w:val="3"/>
              </w:numPr>
            </w:pPr>
            <w:r>
              <w:t>Knowing the human genome sequence has made it possible to analyze more than one</w:t>
            </w:r>
            <w:r w:rsidR="00333356">
              <w:t xml:space="preserve"> </w:t>
            </w:r>
            <w:r>
              <w:t>gene at a time.</w:t>
            </w:r>
            <w:bookmarkStart w:id="0" w:name="_GoBack"/>
            <w:bookmarkEnd w:id="0"/>
          </w:p>
          <w:p w14:paraId="3324F23C" w14:textId="7BD24278" w:rsidR="00333356" w:rsidRDefault="00333356" w:rsidP="00140235">
            <w:pPr>
              <w:numPr>
                <w:ilvl w:val="0"/>
                <w:numId w:val="3"/>
              </w:numPr>
            </w:pPr>
            <w:r>
              <w:t>Pedigrees and Punnett squares are tools that apply Mendel’s first law to predict the recurrence risks of inherited disorders or traits.</w:t>
            </w:r>
          </w:p>
          <w:p w14:paraId="0E424378" w14:textId="2040CE46" w:rsidR="00333356" w:rsidRDefault="00954D94" w:rsidP="00954D94">
            <w:pPr>
              <w:numPr>
                <w:ilvl w:val="0"/>
                <w:numId w:val="3"/>
              </w:numPr>
            </w:pPr>
            <w:r>
              <w:t>A cell contains many mitochondria, which have many copies of the mitochondrial genome; m</w:t>
            </w:r>
            <w:r w:rsidR="00333356">
              <w:t>itochondrial genes are maternally inherited and mutate rapidly</w:t>
            </w:r>
            <w:r>
              <w:t>.</w:t>
            </w:r>
          </w:p>
          <w:p w14:paraId="7136209A" w14:textId="11739726" w:rsidR="00954D94" w:rsidRPr="00E71995" w:rsidRDefault="00CC670D" w:rsidP="00954D94">
            <w:pPr>
              <w:numPr>
                <w:ilvl w:val="0"/>
                <w:numId w:val="3"/>
              </w:numPr>
            </w:pPr>
            <w:r>
              <w:t>Mendel’s first law can be used to solve problems involving X-linked genes.</w:t>
            </w:r>
          </w:p>
          <w:p w14:paraId="4682A662" w14:textId="1A7A4394" w:rsidR="00140235" w:rsidRDefault="00140235" w:rsidP="00140235">
            <w:pPr>
              <w:numPr>
                <w:ilvl w:val="0"/>
                <w:numId w:val="3"/>
              </w:numPr>
            </w:pPr>
            <w:r w:rsidRPr="00E71995">
              <w:t>Genes and environmental factors frame most traits</w:t>
            </w:r>
          </w:p>
          <w:p w14:paraId="5F7F5623" w14:textId="0D7BE25D" w:rsidR="00CC670D" w:rsidRPr="00E71995" w:rsidRDefault="00CC670D" w:rsidP="00140235">
            <w:pPr>
              <w:numPr>
                <w:ilvl w:val="0"/>
                <w:numId w:val="3"/>
              </w:numPr>
            </w:pPr>
            <w:r>
              <w:t>Heritability measures the genetic contribution</w:t>
            </w:r>
            <w:r w:rsidR="00381458">
              <w:t xml:space="preserve"> to a multifactorial trait; it is specific to a </w:t>
            </w:r>
            <w:proofErr w:type="gramStart"/>
            <w:r w:rsidR="00381458">
              <w:t>particular population</w:t>
            </w:r>
            <w:proofErr w:type="gramEnd"/>
            <w:r w:rsidR="00381458">
              <w:t xml:space="preserve"> at a particular time.</w:t>
            </w:r>
          </w:p>
          <w:p w14:paraId="1D35E0CF" w14:textId="77777777" w:rsidR="00140235" w:rsidRPr="00E71995" w:rsidRDefault="00140235" w:rsidP="00140235">
            <w:pPr>
              <w:numPr>
                <w:ilvl w:val="0"/>
                <w:numId w:val="3"/>
              </w:numPr>
            </w:pPr>
            <w:r w:rsidRPr="00E71995">
              <w:t>The mechanisms used to investigate multifactorial traits</w:t>
            </w:r>
          </w:p>
          <w:p w14:paraId="15E8930E" w14:textId="77777777" w:rsidR="00381458" w:rsidRDefault="00381458" w:rsidP="00140235">
            <w:pPr>
              <w:numPr>
                <w:ilvl w:val="0"/>
                <w:numId w:val="3"/>
              </w:numPr>
            </w:pPr>
            <w:r>
              <w:t>Population that suddenly become</w:t>
            </w:r>
            <w:r w:rsidR="009F46B2">
              <w:t xml:space="preserve"> sedentary and switch to fatty diet reflect environmental influence on the body.</w:t>
            </w:r>
          </w:p>
          <w:p w14:paraId="0E170BB2" w14:textId="78B1ECBD" w:rsidR="009F46B2" w:rsidRDefault="009F46B2" w:rsidP="009F46B2">
            <w:pPr>
              <w:numPr>
                <w:ilvl w:val="0"/>
                <w:numId w:val="3"/>
              </w:numPr>
            </w:pPr>
            <w:r w:rsidRPr="00E71995">
              <w:t>The genes products responsible for variation in behaviors</w:t>
            </w:r>
            <w:r>
              <w:t>.</w:t>
            </w:r>
          </w:p>
          <w:p w14:paraId="37017280" w14:textId="2FEED21A" w:rsidR="009F46B2" w:rsidRDefault="009F46B2" w:rsidP="009F46B2">
            <w:pPr>
              <w:numPr>
                <w:ilvl w:val="0"/>
                <w:numId w:val="3"/>
              </w:numPr>
            </w:pPr>
            <w:r>
              <w:t>Most behavioral traits and disorders are common, polygenic and multifactorial.</w:t>
            </w:r>
          </w:p>
          <w:p w14:paraId="36FE2B8F" w14:textId="3211300E" w:rsidR="009F46B2" w:rsidRPr="00E71995" w:rsidRDefault="006221C8" w:rsidP="006221C8">
            <w:pPr>
              <w:tabs>
                <w:tab w:val="left" w:pos="2681"/>
              </w:tabs>
              <w:ind w:left="770"/>
            </w:pPr>
            <w:r>
              <w:tab/>
            </w:r>
          </w:p>
        </w:tc>
        <w:tc>
          <w:tcPr>
            <w:tcW w:w="6840" w:type="dxa"/>
          </w:tcPr>
          <w:p w14:paraId="4FD9D5EE" w14:textId="77777777" w:rsidR="00140235" w:rsidRPr="00E71995" w:rsidRDefault="00140235" w:rsidP="00946B9C">
            <w:pPr>
              <w:rPr>
                <w:b/>
                <w:lang w:bidi="x-none"/>
              </w:rPr>
            </w:pPr>
            <w:r w:rsidRPr="00E71995">
              <w:rPr>
                <w:b/>
                <w:lang w:bidi="x-none"/>
              </w:rPr>
              <w:t xml:space="preserve">Essential Questions: </w:t>
            </w:r>
          </w:p>
          <w:p w14:paraId="72F0E226" w14:textId="071B4F0C" w:rsidR="00140235" w:rsidRDefault="00140235" w:rsidP="00140235">
            <w:pPr>
              <w:numPr>
                <w:ilvl w:val="0"/>
                <w:numId w:val="1"/>
              </w:numPr>
            </w:pPr>
            <w:r w:rsidRPr="00E71995">
              <w:t xml:space="preserve">What </w:t>
            </w:r>
            <w:r w:rsidR="00BF1BA8" w:rsidRPr="00E71995">
              <w:t>are</w:t>
            </w:r>
            <w:r w:rsidRPr="00E71995">
              <w:t xml:space="preserve"> the sequences following the Inheritance of One Gene-Segregation and the two- genes inheritance - Independent Assortment work?</w:t>
            </w:r>
          </w:p>
          <w:p w14:paraId="3DB43B01" w14:textId="5F89FD20" w:rsidR="0078356E" w:rsidRDefault="0078356E" w:rsidP="00140235">
            <w:pPr>
              <w:numPr>
                <w:ilvl w:val="0"/>
                <w:numId w:val="1"/>
              </w:numPr>
            </w:pPr>
            <w:r>
              <w:t>How was Mendel able to derive the two laws of inheritance without knowing about chromosomes?</w:t>
            </w:r>
          </w:p>
          <w:p w14:paraId="4BC0A731" w14:textId="33780BED" w:rsidR="0078356E" w:rsidRDefault="0078356E" w:rsidP="00140235">
            <w:pPr>
              <w:numPr>
                <w:ilvl w:val="0"/>
                <w:numId w:val="1"/>
              </w:numPr>
            </w:pPr>
            <w:r>
              <w:t>What is the probability that the two individuals with an autosomal recessive trait will have a child with the same genotype and phenotype as they do?</w:t>
            </w:r>
          </w:p>
          <w:p w14:paraId="4EBF8520" w14:textId="38C17B24" w:rsidR="0078356E" w:rsidRDefault="0078356E" w:rsidP="00140235">
            <w:pPr>
              <w:numPr>
                <w:ilvl w:val="0"/>
                <w:numId w:val="1"/>
              </w:numPr>
            </w:pPr>
            <w:r>
              <w:t>How is sex expressed at chromosomal</w:t>
            </w:r>
            <w:r w:rsidR="00871BA9">
              <w:t>, phenotypic, and gender identity levels?</w:t>
            </w:r>
          </w:p>
          <w:p w14:paraId="719DDC88" w14:textId="76D1C0DB" w:rsidR="00871BA9" w:rsidRPr="00E71995" w:rsidRDefault="00871BA9" w:rsidP="00140235">
            <w:pPr>
              <w:numPr>
                <w:ilvl w:val="0"/>
                <w:numId w:val="1"/>
              </w:numPr>
            </w:pPr>
            <w:r>
              <w:t>Why is it unlikely that a woman who is homozygous for an X-linked dominant condition?</w:t>
            </w:r>
          </w:p>
          <w:p w14:paraId="1E20D214" w14:textId="77777777" w:rsidR="00140235" w:rsidRPr="00E71995" w:rsidRDefault="00140235" w:rsidP="00140235">
            <w:pPr>
              <w:numPr>
                <w:ilvl w:val="0"/>
                <w:numId w:val="1"/>
              </w:numPr>
            </w:pPr>
            <w:r w:rsidRPr="00E71995">
              <w:t>What traits inherited on sex chromosomes?</w:t>
            </w:r>
          </w:p>
          <w:p w14:paraId="6C280FEC" w14:textId="77777777" w:rsidR="00140235" w:rsidRPr="00E71995" w:rsidRDefault="00140235" w:rsidP="00140235">
            <w:pPr>
              <w:numPr>
                <w:ilvl w:val="0"/>
                <w:numId w:val="1"/>
              </w:numPr>
            </w:pPr>
            <w:r w:rsidRPr="00E71995">
              <w:t>How do genes and the environmental factors frame most traits?</w:t>
            </w:r>
          </w:p>
          <w:p w14:paraId="57F7B596" w14:textId="67E08253" w:rsidR="00140235" w:rsidRDefault="00140235" w:rsidP="00140235">
            <w:pPr>
              <w:numPr>
                <w:ilvl w:val="0"/>
                <w:numId w:val="1"/>
              </w:numPr>
            </w:pPr>
            <w:r w:rsidRPr="00E71995">
              <w:t>What method is used to investigate multifactorial traits?</w:t>
            </w:r>
          </w:p>
          <w:p w14:paraId="2AF4923B" w14:textId="0757FC4D" w:rsidR="00871BA9" w:rsidRDefault="00871BA9" w:rsidP="00140235">
            <w:pPr>
              <w:numPr>
                <w:ilvl w:val="0"/>
                <w:numId w:val="1"/>
              </w:numPr>
            </w:pPr>
            <w:r>
              <w:t>What is the difference between Mendelian multifactorial traits and polygenic multifactorial traits?</w:t>
            </w:r>
          </w:p>
          <w:p w14:paraId="79C09563" w14:textId="718CC76D" w:rsidR="00871BA9" w:rsidRPr="00E71995" w:rsidRDefault="00871BA9" w:rsidP="00140235">
            <w:pPr>
              <w:numPr>
                <w:ilvl w:val="0"/>
                <w:numId w:val="1"/>
              </w:numPr>
            </w:pPr>
            <w:r>
              <w:t>Which has greater heritability-eye color or h</w:t>
            </w:r>
            <w:r w:rsidR="00EC03C6">
              <w:t>e</w:t>
            </w:r>
            <w:r>
              <w:t>ight?</w:t>
            </w:r>
          </w:p>
          <w:p w14:paraId="54FE2836" w14:textId="40CB8201" w:rsidR="00140235" w:rsidRDefault="00140235" w:rsidP="00140235">
            <w:pPr>
              <w:numPr>
                <w:ilvl w:val="0"/>
                <w:numId w:val="1"/>
              </w:numPr>
            </w:pPr>
            <w:r w:rsidRPr="00E71995">
              <w:t>What types of genes products are responsible for variation in behaviors?</w:t>
            </w:r>
          </w:p>
          <w:p w14:paraId="5A473F4C" w14:textId="3DCDCD76" w:rsidR="00EC03C6" w:rsidRDefault="00EC03C6" w:rsidP="00140235">
            <w:pPr>
              <w:numPr>
                <w:ilvl w:val="0"/>
                <w:numId w:val="1"/>
              </w:numPr>
            </w:pPr>
            <w:r>
              <w:t>Why is the genetics of ADHD easier to analyze than that of autism?</w:t>
            </w:r>
          </w:p>
          <w:p w14:paraId="1B5003A8" w14:textId="7119AE21" w:rsidR="00EC03C6" w:rsidRPr="00E71995" w:rsidRDefault="00EC03C6" w:rsidP="00140235">
            <w:pPr>
              <w:numPr>
                <w:ilvl w:val="0"/>
                <w:numId w:val="1"/>
              </w:numPr>
            </w:pPr>
            <w:r>
              <w:t xml:space="preserve">Why is identifying a candidate gene is the first step to understanding how behavior appears and varies among individuals? </w:t>
            </w:r>
          </w:p>
          <w:p w14:paraId="35598EF6" w14:textId="77777777" w:rsidR="00140235" w:rsidRPr="00E71995" w:rsidRDefault="00140235" w:rsidP="00946B9C">
            <w:pPr>
              <w:rPr>
                <w:lang w:bidi="x-none"/>
              </w:rPr>
            </w:pPr>
          </w:p>
        </w:tc>
      </w:tr>
    </w:tbl>
    <w:p w14:paraId="4FFC015B" w14:textId="77777777" w:rsidR="00140235" w:rsidRPr="00E71995" w:rsidRDefault="00140235" w:rsidP="00140235">
      <w:pPr>
        <w:jc w:val="center"/>
        <w:rPr>
          <w:b/>
          <w:sz w:val="22"/>
          <w:szCs w:val="22"/>
        </w:rPr>
      </w:pPr>
    </w:p>
    <w:p w14:paraId="11CCED15" w14:textId="77777777" w:rsidR="00140235" w:rsidRPr="00E71995" w:rsidRDefault="00140235" w:rsidP="00140235">
      <w:pPr>
        <w:jc w:val="center"/>
        <w:rPr>
          <w:b/>
          <w:sz w:val="22"/>
          <w:szCs w:val="22"/>
        </w:rPr>
      </w:pPr>
      <w:r w:rsidRPr="00E71995">
        <w:rPr>
          <w:b/>
          <w:sz w:val="22"/>
          <w:szCs w:val="22"/>
        </w:rPr>
        <w:t>Sub-Unit Components/Sub-Headings/Objectives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512"/>
        <w:gridCol w:w="2220"/>
        <w:gridCol w:w="2232"/>
        <w:gridCol w:w="2220"/>
        <w:gridCol w:w="2220"/>
      </w:tblGrid>
      <w:tr w:rsidR="00140235" w:rsidRPr="00E71995" w14:paraId="668B66BE" w14:textId="77777777" w:rsidTr="00946B9C">
        <w:trPr>
          <w:trHeight w:val="242"/>
          <w:jc w:val="center"/>
        </w:trPr>
        <w:tc>
          <w:tcPr>
            <w:tcW w:w="2250" w:type="dxa"/>
          </w:tcPr>
          <w:p w14:paraId="7DAFFD1E" w14:textId="77777777" w:rsidR="00140235" w:rsidRPr="00E71995" w:rsidRDefault="00140235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E71995">
              <w:rPr>
                <w:sz w:val="22"/>
                <w:szCs w:val="22"/>
                <w:lang w:bidi="x-none"/>
              </w:rPr>
              <w:t>Following the Inheritance of One Gene-Segregation</w:t>
            </w:r>
          </w:p>
          <w:p w14:paraId="638E5478" w14:textId="77777777" w:rsidR="00140235" w:rsidRPr="00E71995" w:rsidRDefault="00140235" w:rsidP="001402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Mendel and Man</w:t>
            </w:r>
          </w:p>
          <w:p w14:paraId="664B6113" w14:textId="77777777" w:rsidR="00140235" w:rsidRPr="00E71995" w:rsidRDefault="00140235" w:rsidP="001402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Mendel’s Experiments</w:t>
            </w:r>
          </w:p>
          <w:p w14:paraId="74D7FBCD" w14:textId="77777777" w:rsidR="00140235" w:rsidRPr="00E71995" w:rsidRDefault="00140235" w:rsidP="001402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Terms and Tools to Follow Segregating Genes</w:t>
            </w:r>
          </w:p>
          <w:p w14:paraId="1CE3E8E0" w14:textId="77777777" w:rsidR="00140235" w:rsidRPr="00E71995" w:rsidRDefault="00140235" w:rsidP="00946B9C">
            <w:pPr>
              <w:pStyle w:val="ListParagraph"/>
              <w:ind w:left="770"/>
              <w:rPr>
                <w:rFonts w:ascii="Times New Roman" w:hAnsi="Times New Roman"/>
                <w:sz w:val="22"/>
                <w:szCs w:val="22"/>
                <w:lang w:bidi="x-none"/>
              </w:rPr>
            </w:pPr>
          </w:p>
          <w:p w14:paraId="6E69A786" w14:textId="77777777" w:rsidR="00140235" w:rsidRPr="00E71995" w:rsidRDefault="00140235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484" w:type="dxa"/>
          </w:tcPr>
          <w:p w14:paraId="664CAAD3" w14:textId="77777777" w:rsidR="00140235" w:rsidRPr="00E71995" w:rsidRDefault="00140235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E71995">
              <w:rPr>
                <w:sz w:val="22"/>
                <w:szCs w:val="22"/>
                <w:lang w:bidi="x-none"/>
              </w:rPr>
              <w:t>Single Gene Inheritance in Humans</w:t>
            </w:r>
          </w:p>
          <w:p w14:paraId="26425744" w14:textId="77777777" w:rsidR="00140235" w:rsidRPr="00E71995" w:rsidRDefault="00140235" w:rsidP="001402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Following the Inheritance of Two Genes-Independent Assortment</w:t>
            </w:r>
          </w:p>
          <w:p w14:paraId="5A1A93C8" w14:textId="77777777" w:rsidR="00140235" w:rsidRPr="00E71995" w:rsidRDefault="00140235" w:rsidP="001402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Pedigree Analysis</w:t>
            </w:r>
          </w:p>
        </w:tc>
        <w:tc>
          <w:tcPr>
            <w:tcW w:w="2196" w:type="dxa"/>
          </w:tcPr>
          <w:p w14:paraId="48A455D1" w14:textId="77777777" w:rsidR="00140235" w:rsidRPr="00E71995" w:rsidRDefault="00140235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E71995">
              <w:rPr>
                <w:sz w:val="22"/>
                <w:szCs w:val="22"/>
                <w:lang w:bidi="x-none"/>
              </w:rPr>
              <w:t>Extensions and Exceptions to Mendel’s Laws</w:t>
            </w:r>
          </w:p>
          <w:p w14:paraId="637D1DEC" w14:textId="77777777" w:rsidR="00140235" w:rsidRPr="00E71995" w:rsidRDefault="00140235" w:rsidP="001402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When Gene Expression Appears to Alter Mendelian Ratios</w:t>
            </w:r>
          </w:p>
          <w:p w14:paraId="51F1CF42" w14:textId="77777777" w:rsidR="00140235" w:rsidRPr="00E71995" w:rsidRDefault="00140235" w:rsidP="001402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Maternal Inheritance and Mitochondrial Genes</w:t>
            </w:r>
          </w:p>
          <w:p w14:paraId="44A8FFBA" w14:textId="77777777" w:rsidR="00140235" w:rsidRPr="00E71995" w:rsidRDefault="00140235" w:rsidP="0014023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Linkage</w:t>
            </w:r>
          </w:p>
          <w:p w14:paraId="226759DD" w14:textId="77777777" w:rsidR="00140235" w:rsidRPr="00E71995" w:rsidRDefault="00140235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2196" w:type="dxa"/>
          </w:tcPr>
          <w:p w14:paraId="71EF3E36" w14:textId="77777777" w:rsidR="00140235" w:rsidRPr="00E71995" w:rsidRDefault="00140235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E71995">
              <w:rPr>
                <w:sz w:val="22"/>
                <w:szCs w:val="22"/>
                <w:lang w:bidi="x-none"/>
              </w:rPr>
              <w:t>Matter of Sex</w:t>
            </w:r>
          </w:p>
          <w:p w14:paraId="02329009" w14:textId="77777777" w:rsidR="00140235" w:rsidRPr="00E71995" w:rsidRDefault="00140235" w:rsidP="001402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Sexual Development</w:t>
            </w:r>
          </w:p>
          <w:p w14:paraId="68CC6AD4" w14:textId="77777777" w:rsidR="00140235" w:rsidRPr="00E71995" w:rsidRDefault="00140235" w:rsidP="001402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Traits Inherited on Sex Chromosomes</w:t>
            </w:r>
          </w:p>
          <w:p w14:paraId="052B44C0" w14:textId="77777777" w:rsidR="00140235" w:rsidRPr="00E71995" w:rsidRDefault="00140235" w:rsidP="001402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X Inactivation Equalizes the sexes</w:t>
            </w:r>
          </w:p>
          <w:p w14:paraId="67F93C49" w14:textId="77777777" w:rsidR="00140235" w:rsidRPr="00E71995" w:rsidRDefault="00140235" w:rsidP="001402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Sex-Limited and Sex-Influenced Traits</w:t>
            </w:r>
          </w:p>
          <w:p w14:paraId="5F8AA1BF" w14:textId="77777777" w:rsidR="00140235" w:rsidRPr="00E71995" w:rsidRDefault="00140235" w:rsidP="001402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Genomic Imprinting</w:t>
            </w:r>
          </w:p>
        </w:tc>
        <w:tc>
          <w:tcPr>
            <w:tcW w:w="2196" w:type="dxa"/>
          </w:tcPr>
          <w:p w14:paraId="646C056F" w14:textId="77777777" w:rsidR="00140235" w:rsidRPr="00E71995" w:rsidRDefault="00140235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E71995">
              <w:rPr>
                <w:sz w:val="22"/>
                <w:szCs w:val="22"/>
                <w:lang w:bidi="x-none"/>
              </w:rPr>
              <w:t>Multifactorial Traits</w:t>
            </w:r>
          </w:p>
          <w:p w14:paraId="1F19667E" w14:textId="77777777" w:rsidR="00140235" w:rsidRPr="00E71995" w:rsidRDefault="00140235" w:rsidP="0014023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Genes and the Environments mold most traits</w:t>
            </w:r>
          </w:p>
          <w:p w14:paraId="2C7DAA38" w14:textId="77777777" w:rsidR="00140235" w:rsidRPr="00E71995" w:rsidRDefault="00140235" w:rsidP="0014023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Methods used to Investigate Multifactorial Traits</w:t>
            </w:r>
          </w:p>
          <w:p w14:paraId="6BF7F3E4" w14:textId="77777777" w:rsidR="00140235" w:rsidRPr="00E71995" w:rsidRDefault="00140235" w:rsidP="0014023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Two Multifactorial Traits</w:t>
            </w:r>
          </w:p>
        </w:tc>
        <w:tc>
          <w:tcPr>
            <w:tcW w:w="2196" w:type="dxa"/>
          </w:tcPr>
          <w:p w14:paraId="225471F5" w14:textId="77777777" w:rsidR="00140235" w:rsidRPr="00E71995" w:rsidRDefault="00140235" w:rsidP="00946B9C">
            <w:pPr>
              <w:jc w:val="center"/>
              <w:rPr>
                <w:sz w:val="22"/>
                <w:szCs w:val="22"/>
                <w:lang w:bidi="x-none"/>
              </w:rPr>
            </w:pPr>
            <w:r w:rsidRPr="00E71995">
              <w:rPr>
                <w:sz w:val="22"/>
                <w:szCs w:val="22"/>
                <w:lang w:bidi="x-none"/>
              </w:rPr>
              <w:t>The Genetics of Behavior</w:t>
            </w:r>
          </w:p>
          <w:p w14:paraId="1CA48EDC" w14:textId="77777777" w:rsidR="00140235" w:rsidRPr="00E71995" w:rsidRDefault="00140235" w:rsidP="001402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Genes Contribution to most behavioral traits</w:t>
            </w:r>
          </w:p>
          <w:p w14:paraId="70095301" w14:textId="77777777" w:rsidR="00140235" w:rsidRPr="00E71995" w:rsidRDefault="00140235" w:rsidP="001402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Eating Disorders</w:t>
            </w:r>
          </w:p>
          <w:p w14:paraId="30C23956" w14:textId="77777777" w:rsidR="00140235" w:rsidRPr="00E71995" w:rsidRDefault="00140235" w:rsidP="001402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Sleep</w:t>
            </w:r>
          </w:p>
          <w:p w14:paraId="261E6858" w14:textId="77777777" w:rsidR="00140235" w:rsidRPr="00E71995" w:rsidRDefault="00140235" w:rsidP="001402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Intelligence</w:t>
            </w:r>
          </w:p>
          <w:p w14:paraId="7795B21C" w14:textId="77777777" w:rsidR="00140235" w:rsidRPr="00E71995" w:rsidRDefault="00140235" w:rsidP="001402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Drug Addiction</w:t>
            </w:r>
          </w:p>
          <w:p w14:paraId="44DEDA93" w14:textId="77777777" w:rsidR="00140235" w:rsidRPr="00E71995" w:rsidRDefault="00140235" w:rsidP="001402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Mood Disorders</w:t>
            </w:r>
          </w:p>
          <w:p w14:paraId="347423BA" w14:textId="77777777" w:rsidR="00140235" w:rsidRPr="00E71995" w:rsidRDefault="00140235" w:rsidP="0014023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hAnsi="Times New Roman"/>
                <w:sz w:val="22"/>
                <w:szCs w:val="22"/>
                <w:lang w:bidi="x-none"/>
              </w:rPr>
              <w:t>Schizophrenia</w:t>
            </w:r>
          </w:p>
        </w:tc>
      </w:tr>
    </w:tbl>
    <w:p w14:paraId="0CF16E81" w14:textId="77777777" w:rsidR="00140235" w:rsidRPr="00E71995" w:rsidRDefault="00140235" w:rsidP="00140235">
      <w:pPr>
        <w:rPr>
          <w:sz w:val="22"/>
          <w:szCs w:val="22"/>
        </w:rPr>
      </w:pPr>
    </w:p>
    <w:p w14:paraId="2528F86C" w14:textId="77777777" w:rsidR="00140235" w:rsidRPr="00E71995" w:rsidRDefault="00140235" w:rsidP="00140235">
      <w:pPr>
        <w:jc w:val="center"/>
        <w:rPr>
          <w:b/>
          <w:sz w:val="22"/>
          <w:szCs w:val="22"/>
        </w:rPr>
      </w:pPr>
      <w:r w:rsidRPr="00E71995">
        <w:rPr>
          <w:b/>
          <w:sz w:val="22"/>
          <w:szCs w:val="22"/>
        </w:rPr>
        <w:t>Knowledge—Students will know…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140235" w:rsidRPr="00E71995" w14:paraId="47507293" w14:textId="77777777" w:rsidTr="00946B9C">
        <w:trPr>
          <w:jc w:val="center"/>
        </w:trPr>
        <w:tc>
          <w:tcPr>
            <w:tcW w:w="13518" w:type="dxa"/>
          </w:tcPr>
          <w:p w14:paraId="2FCF0B7F" w14:textId="77777777" w:rsidR="00140235" w:rsidRPr="00E71995" w:rsidRDefault="00140235" w:rsidP="00946B9C">
            <w:pPr>
              <w:rPr>
                <w:b/>
                <w:lang w:bidi="x-none"/>
              </w:rPr>
            </w:pPr>
          </w:p>
          <w:p w14:paraId="34F8CCD2" w14:textId="77777777" w:rsidR="00140235" w:rsidRPr="00E71995" w:rsidRDefault="00140235" w:rsidP="0014023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rFonts w:ascii="Times New Roman" w:hAnsi="Times New Roman"/>
                <w:lang w:bidi="x-none"/>
              </w:rPr>
            </w:pPr>
            <w:r w:rsidRPr="00E71995">
              <w:rPr>
                <w:rFonts w:ascii="Times New Roman" w:hAnsi="Times New Roman"/>
                <w:lang w:bidi="x-none"/>
              </w:rPr>
              <w:t xml:space="preserve">Define, interpret, and use unit vocabulary </w:t>
            </w:r>
          </w:p>
          <w:p w14:paraId="47D66B48" w14:textId="77777777" w:rsidR="00140235" w:rsidRPr="00E71995" w:rsidRDefault="00140235" w:rsidP="0014023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E71995">
              <w:rPr>
                <w:rFonts w:ascii="Times New Roman" w:hAnsi="Times New Roman"/>
              </w:rPr>
              <w:t>Describe the sequences following the Inheritance of One Gene-Segregation</w:t>
            </w:r>
          </w:p>
          <w:p w14:paraId="07DE7E94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Explain how autosomal dominant traits and autosomal recessive traits affect both sexes</w:t>
            </w:r>
          </w:p>
          <w:p w14:paraId="7DAAA9EF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Describe the process of single-gene inheritance in humans</w:t>
            </w:r>
          </w:p>
          <w:p w14:paraId="1746428B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Describe the process of two-genes inheritance - Independent Assortment</w:t>
            </w:r>
          </w:p>
          <w:p w14:paraId="7D7386C4" w14:textId="77777777" w:rsidR="00140235" w:rsidRPr="00E71995" w:rsidRDefault="00140235" w:rsidP="00140235">
            <w:pPr>
              <w:numPr>
                <w:ilvl w:val="0"/>
                <w:numId w:val="11"/>
              </w:numPr>
              <w:spacing w:after="280" w:afterAutospacing="1"/>
            </w:pPr>
            <w:r w:rsidRPr="00E71995">
              <w:t>Explain pedigree analysis</w:t>
            </w:r>
          </w:p>
          <w:p w14:paraId="5405F6DA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Explain how gene expression appears to alter Mendelian ratios</w:t>
            </w:r>
          </w:p>
          <w:p w14:paraId="03DBE789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Describe How the maternal inheritance and mitochondrial genes work</w:t>
            </w:r>
          </w:p>
          <w:p w14:paraId="264E1A2F" w14:textId="77777777" w:rsidR="00140235" w:rsidRPr="00E71995" w:rsidRDefault="00140235" w:rsidP="00140235">
            <w:pPr>
              <w:numPr>
                <w:ilvl w:val="0"/>
                <w:numId w:val="11"/>
              </w:numPr>
              <w:spacing w:after="280" w:afterAutospacing="1"/>
            </w:pPr>
            <w:r w:rsidRPr="00E71995">
              <w:t>Explain Linkage in human genetics</w:t>
            </w:r>
          </w:p>
          <w:p w14:paraId="1D4F4562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Explain why the inheritance of mitochondrial DNA and linkage are the exception to Mendel’s laws?</w:t>
            </w:r>
          </w:p>
          <w:p w14:paraId="05257EF2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Describe the sexual development</w:t>
            </w:r>
          </w:p>
          <w:p w14:paraId="0A83C230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Evaluate traits inherited on sex chromosomes</w:t>
            </w:r>
          </w:p>
          <w:p w14:paraId="7BBD6EB8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Describe and evaluate sex-limited and sex-influenced traits</w:t>
            </w:r>
          </w:p>
          <w:p w14:paraId="2D4D8D65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Explain how does X inactivation even out the amounts of X-linked genes between the sexes</w:t>
            </w:r>
          </w:p>
          <w:p w14:paraId="13361B9C" w14:textId="77777777" w:rsidR="00140235" w:rsidRPr="00E71995" w:rsidRDefault="00140235" w:rsidP="00140235">
            <w:pPr>
              <w:numPr>
                <w:ilvl w:val="0"/>
                <w:numId w:val="11"/>
              </w:numPr>
              <w:tabs>
                <w:tab w:val="left" w:pos="360"/>
              </w:tabs>
              <w:rPr>
                <w:lang w:bidi="x-none"/>
              </w:rPr>
            </w:pPr>
            <w:r w:rsidRPr="00E71995">
              <w:lastRenderedPageBreak/>
              <w:t>Describe and evaluate genomic imprinting</w:t>
            </w:r>
          </w:p>
          <w:p w14:paraId="1DCDE0D4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Evaluate how genes and the environment frame most traits</w:t>
            </w:r>
          </w:p>
          <w:p w14:paraId="7E36DE7B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Distinguish between a Mendelian multifactorial trait and a polygenic trait</w:t>
            </w:r>
          </w:p>
          <w:p w14:paraId="1A02211A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Evaluate the mechanisms used to investigate multifactorial traits</w:t>
            </w:r>
          </w:p>
          <w:p w14:paraId="5EBCA534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Evaluate the genes products responsible for variation in behaviors</w:t>
            </w:r>
          </w:p>
          <w:p w14:paraId="061AB607" w14:textId="77777777" w:rsidR="00140235" w:rsidRPr="00E71995" w:rsidRDefault="00140235" w:rsidP="00140235">
            <w:pPr>
              <w:numPr>
                <w:ilvl w:val="0"/>
                <w:numId w:val="11"/>
              </w:numPr>
            </w:pPr>
            <w:r w:rsidRPr="00E71995">
              <w:t>Describe and apply two multifactorial traits</w:t>
            </w:r>
          </w:p>
          <w:p w14:paraId="49C5E0DE" w14:textId="77777777" w:rsidR="00140235" w:rsidRPr="00E71995" w:rsidRDefault="00140235" w:rsidP="00946B9C">
            <w:pPr>
              <w:rPr>
                <w:sz w:val="22"/>
                <w:szCs w:val="22"/>
                <w:lang w:bidi="x-none"/>
              </w:rPr>
            </w:pPr>
          </w:p>
        </w:tc>
      </w:tr>
    </w:tbl>
    <w:p w14:paraId="744847A4" w14:textId="77777777" w:rsidR="00140235" w:rsidRPr="00E71995" w:rsidRDefault="00140235" w:rsidP="00140235">
      <w:pPr>
        <w:jc w:val="both"/>
        <w:rPr>
          <w:sz w:val="22"/>
          <w:szCs w:val="22"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3"/>
        <w:gridCol w:w="6667"/>
      </w:tblGrid>
      <w:tr w:rsidR="00140235" w:rsidRPr="00E71995" w14:paraId="642FD9D1" w14:textId="77777777" w:rsidTr="00946B9C">
        <w:trPr>
          <w:jc w:val="center"/>
        </w:trPr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16168" w14:textId="77777777" w:rsidR="00140235" w:rsidRPr="00E71995" w:rsidRDefault="00140235" w:rsidP="00946B9C">
            <w:pPr>
              <w:tabs>
                <w:tab w:val="left" w:pos="360"/>
              </w:tabs>
              <w:ind w:left="-18"/>
              <w:jc w:val="center"/>
              <w:rPr>
                <w:sz w:val="22"/>
                <w:szCs w:val="22"/>
                <w:lang w:bidi="x-none"/>
              </w:rPr>
            </w:pPr>
            <w:r w:rsidRPr="00E71995">
              <w:rPr>
                <w:b/>
                <w:sz w:val="22"/>
                <w:szCs w:val="22"/>
              </w:rPr>
              <w:t>Standards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28BF4" w14:textId="77777777" w:rsidR="00140235" w:rsidRPr="00E71995" w:rsidRDefault="00140235" w:rsidP="00946B9C">
            <w:pPr>
              <w:jc w:val="center"/>
              <w:rPr>
                <w:b/>
                <w:sz w:val="22"/>
                <w:szCs w:val="22"/>
                <w:lang w:bidi="x-none"/>
              </w:rPr>
            </w:pPr>
            <w:r w:rsidRPr="00E71995">
              <w:rPr>
                <w:b/>
                <w:sz w:val="22"/>
                <w:szCs w:val="22"/>
                <w:lang w:bidi="x-none"/>
              </w:rPr>
              <w:t>Assessments/Evidence</w:t>
            </w:r>
          </w:p>
        </w:tc>
      </w:tr>
      <w:tr w:rsidR="00140235" w:rsidRPr="00E71995" w14:paraId="3EE6577A" w14:textId="77777777" w:rsidTr="00946B9C">
        <w:trPr>
          <w:jc w:val="center"/>
        </w:trPr>
        <w:tc>
          <w:tcPr>
            <w:tcW w:w="6930" w:type="dxa"/>
            <w:tcBorders>
              <w:top w:val="single" w:sz="4" w:space="0" w:color="auto"/>
            </w:tcBorders>
          </w:tcPr>
          <w:p w14:paraId="1AC42063" w14:textId="77777777" w:rsidR="00140235" w:rsidRPr="00E71995" w:rsidRDefault="00140235" w:rsidP="00946B9C">
            <w:pPr>
              <w:tabs>
                <w:tab w:val="left" w:pos="360"/>
              </w:tabs>
              <w:ind w:left="-18"/>
              <w:rPr>
                <w:sz w:val="22"/>
                <w:szCs w:val="22"/>
              </w:rPr>
            </w:pPr>
            <w:r w:rsidRPr="00E71995">
              <w:rPr>
                <w:i/>
                <w:sz w:val="22"/>
                <w:szCs w:val="22"/>
              </w:rPr>
              <w:t xml:space="preserve">List the standards set used and the individual standards to be taught and assessed. </w:t>
            </w:r>
            <w:r w:rsidRPr="00E71995">
              <w:rPr>
                <w:i/>
                <w:sz w:val="22"/>
                <w:szCs w:val="22"/>
                <w:highlight w:val="yellow"/>
              </w:rPr>
              <w:t>Highlight</w:t>
            </w:r>
            <w:r w:rsidRPr="00E71995">
              <w:rPr>
                <w:i/>
                <w:sz w:val="22"/>
                <w:szCs w:val="22"/>
              </w:rPr>
              <w:t xml:space="preserve"> or </w:t>
            </w:r>
            <w:r w:rsidRPr="00E71995">
              <w:rPr>
                <w:b/>
                <w:i/>
                <w:sz w:val="22"/>
                <w:szCs w:val="22"/>
              </w:rPr>
              <w:t>Bold</w:t>
            </w:r>
            <w:r w:rsidRPr="00E71995">
              <w:rPr>
                <w:i/>
                <w:sz w:val="22"/>
                <w:szCs w:val="22"/>
              </w:rPr>
              <w:t xml:space="preserve"> the standards of significance.</w:t>
            </w:r>
            <w:r w:rsidRPr="00E71995">
              <w:rPr>
                <w:sz w:val="22"/>
                <w:szCs w:val="22"/>
              </w:rPr>
              <w:t xml:space="preserve"> Example:</w:t>
            </w:r>
          </w:p>
          <w:p w14:paraId="711B3A4C" w14:textId="77777777" w:rsidR="00140235" w:rsidRPr="00E71995" w:rsidRDefault="00140235" w:rsidP="00140235">
            <w:pPr>
              <w:pStyle w:val="ListParagraph"/>
              <w:numPr>
                <w:ilvl w:val="0"/>
                <w:numId w:val="9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bookmarkStart w:id="1" w:name="CCSS.ELA-Literacy.RST.9-10.8"/>
            <w:r w:rsidRPr="00E71995">
              <w:rPr>
                <w:rFonts w:ascii="Times New Roman" w:hAnsi="Times New Roman"/>
                <w:sz w:val="22"/>
                <w:szCs w:val="22"/>
              </w:rPr>
              <w:t xml:space="preserve">HS-LS1-1: </w:t>
            </w:r>
            <w:r w:rsidRPr="00E71995">
              <w:rPr>
                <w:rStyle w:val="popup"/>
                <w:rFonts w:ascii="Times New Roman" w:hAnsi="Times New Roman"/>
                <w:sz w:val="22"/>
                <w:szCs w:val="22"/>
              </w:rPr>
              <w:t>Ask questions to clarify relationships about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1995">
              <w:rPr>
                <w:rStyle w:val="popup"/>
                <w:rFonts w:ascii="Times New Roman" w:hAnsi="Times New Roman"/>
                <w:sz w:val="22"/>
                <w:szCs w:val="22"/>
              </w:rPr>
              <w:t>the role of DNA and chromosomes in coding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1995">
              <w:rPr>
                <w:rStyle w:val="popup"/>
                <w:rFonts w:ascii="Times New Roman" w:hAnsi="Times New Roman"/>
                <w:sz w:val="22"/>
                <w:szCs w:val="22"/>
              </w:rPr>
              <w:t>the instructions for characteristic traits passed from parents to offspring.</w:t>
            </w:r>
          </w:p>
          <w:p w14:paraId="3C9868A0" w14:textId="77777777" w:rsidR="00140235" w:rsidRPr="00E71995" w:rsidRDefault="00140235" w:rsidP="00140235">
            <w:pPr>
              <w:pStyle w:val="ListParagraph"/>
              <w:numPr>
                <w:ilvl w:val="0"/>
                <w:numId w:val="9"/>
              </w:numPr>
              <w:rPr>
                <w:rStyle w:val="popup"/>
                <w:rFonts w:ascii="Times New Roman" w:hAnsi="Times New Roman"/>
                <w:sz w:val="22"/>
                <w:szCs w:val="22"/>
              </w:rPr>
            </w:pPr>
            <w:r w:rsidRPr="00E71995">
              <w:rPr>
                <w:rStyle w:val="popup"/>
                <w:rFonts w:ascii="Times New Roman" w:hAnsi="Times New Roman"/>
                <w:sz w:val="22"/>
                <w:szCs w:val="22"/>
              </w:rPr>
              <w:t>HS-LS1-2: Make and defend a claim based on evidence that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1995">
              <w:rPr>
                <w:rStyle w:val="popup"/>
                <w:rFonts w:ascii="Times New Roman" w:hAnsi="Times New Roman"/>
                <w:sz w:val="22"/>
                <w:szCs w:val="22"/>
              </w:rPr>
              <w:t>inheritable genetic variations may result from (1) new genetic combinations through meiosis, (2) viable errors occurring during replication, and/or (3) mutations caused by environmental factors.</w:t>
            </w:r>
          </w:p>
          <w:p w14:paraId="3DF29512" w14:textId="77777777" w:rsidR="00140235" w:rsidRPr="00E71995" w:rsidRDefault="00140235" w:rsidP="0014023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Style w:val="popup"/>
                <w:rFonts w:ascii="Times New Roman" w:hAnsi="Times New Roman"/>
                <w:sz w:val="22"/>
                <w:szCs w:val="22"/>
              </w:rPr>
              <w:t>HS-LS1-3: Apply concepts of statistics and probability to explain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1995">
              <w:rPr>
                <w:rStyle w:val="popup"/>
                <w:rFonts w:ascii="Times New Roman" w:hAnsi="Times New Roman"/>
                <w:sz w:val="22"/>
                <w:szCs w:val="22"/>
              </w:rPr>
              <w:t>the variation and distribution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1995">
              <w:rPr>
                <w:rStyle w:val="popup"/>
                <w:rFonts w:ascii="Times New Roman" w:hAnsi="Times New Roman"/>
                <w:sz w:val="22"/>
                <w:szCs w:val="22"/>
              </w:rPr>
              <w:t>of expressed traits in a population.</w:t>
            </w:r>
            <w:bookmarkEnd w:id="1"/>
          </w:p>
          <w:p w14:paraId="1E4DB04D" w14:textId="77777777" w:rsidR="00140235" w:rsidRPr="00E71995" w:rsidRDefault="00140235" w:rsidP="00946B9C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25714EDE" w14:textId="77777777" w:rsidR="00140235" w:rsidRPr="00E71995" w:rsidRDefault="00140235" w:rsidP="00946B9C">
            <w:pPr>
              <w:rPr>
                <w:b/>
                <w:sz w:val="22"/>
                <w:szCs w:val="22"/>
                <w:lang w:bidi="x-none"/>
              </w:rPr>
            </w:pPr>
            <w:r w:rsidRPr="00E71995">
              <w:rPr>
                <w:b/>
                <w:sz w:val="22"/>
                <w:szCs w:val="22"/>
                <w:lang w:bidi="x-none"/>
              </w:rPr>
              <w:t xml:space="preserve">Which assessments will provide the best evidence of meeting the learning objectives? Consider the DOK required. </w:t>
            </w:r>
          </w:p>
          <w:p w14:paraId="06EB6CC6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Bell-Ringer</w:t>
            </w:r>
          </w:p>
          <w:p w14:paraId="10B89E68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Journal Activities</w:t>
            </w:r>
          </w:p>
          <w:p w14:paraId="15A1B148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Exit-Slips</w:t>
            </w:r>
          </w:p>
          <w:p w14:paraId="771AE527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Exams</w:t>
            </w:r>
          </w:p>
          <w:p w14:paraId="5DD60CBE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Quizzes</w:t>
            </w:r>
          </w:p>
          <w:p w14:paraId="77B3AD5C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Small Group (Team Activities)</w:t>
            </w:r>
          </w:p>
          <w:p w14:paraId="430EA88B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Experiments</w:t>
            </w:r>
          </w:p>
          <w:p w14:paraId="2464BBBB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Projects</w:t>
            </w:r>
          </w:p>
          <w:p w14:paraId="4782C99A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Presentations</w:t>
            </w:r>
          </w:p>
          <w:p w14:paraId="7F7CFC85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Case Studies</w:t>
            </w:r>
          </w:p>
          <w:p w14:paraId="78F089E0" w14:textId="77777777" w:rsidR="00140235" w:rsidRPr="00E71995" w:rsidRDefault="00140235" w:rsidP="001402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bidi="x-none"/>
              </w:rPr>
            </w:pPr>
            <w:r w:rsidRPr="00E71995">
              <w:rPr>
                <w:rFonts w:ascii="Times New Roman" w:eastAsia="Arial" w:hAnsi="Times New Roman"/>
                <w:sz w:val="22"/>
                <w:szCs w:val="22"/>
              </w:rPr>
              <w:t>Vocabulary</w:t>
            </w:r>
          </w:p>
        </w:tc>
      </w:tr>
    </w:tbl>
    <w:p w14:paraId="25B6BBF6" w14:textId="77777777" w:rsidR="00140235" w:rsidRPr="00E71995" w:rsidRDefault="00140235" w:rsidP="00140235">
      <w:pPr>
        <w:rPr>
          <w:b/>
          <w:sz w:val="22"/>
          <w:szCs w:val="22"/>
        </w:rPr>
      </w:pPr>
    </w:p>
    <w:p w14:paraId="6E55A1A2" w14:textId="77777777" w:rsidR="00140235" w:rsidRPr="00E71995" w:rsidRDefault="00140235" w:rsidP="00140235">
      <w:pPr>
        <w:jc w:val="center"/>
        <w:rPr>
          <w:b/>
          <w:sz w:val="22"/>
          <w:szCs w:val="22"/>
        </w:rPr>
      </w:pPr>
      <w:r w:rsidRPr="00E71995">
        <w:rPr>
          <w:b/>
          <w:sz w:val="22"/>
          <w:szCs w:val="22"/>
        </w:rPr>
        <w:t>Reading and Writing Standards (except for English/Language Arts courses)</w:t>
      </w:r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3680"/>
      </w:tblGrid>
      <w:tr w:rsidR="00140235" w:rsidRPr="00E71995" w14:paraId="18AA1EFC" w14:textId="77777777" w:rsidTr="00946B9C">
        <w:trPr>
          <w:jc w:val="center"/>
        </w:trPr>
        <w:tc>
          <w:tcPr>
            <w:tcW w:w="13670" w:type="dxa"/>
          </w:tcPr>
          <w:p w14:paraId="6626B8D0" w14:textId="77777777" w:rsidR="00140235" w:rsidRPr="00E71995" w:rsidRDefault="00140235" w:rsidP="00946B9C">
            <w:pPr>
              <w:rPr>
                <w:sz w:val="22"/>
                <w:szCs w:val="22"/>
              </w:rPr>
            </w:pPr>
            <w:r w:rsidRPr="00E71995">
              <w:rPr>
                <w:sz w:val="22"/>
                <w:szCs w:val="22"/>
              </w:rPr>
              <w:t>Include at least one CCSS Literacy and one Writing standard that will be taught and assessed. Access them with these links and then list below:</w:t>
            </w:r>
          </w:p>
          <w:p w14:paraId="768CF23B" w14:textId="77777777" w:rsidR="00140235" w:rsidRPr="00E71995" w:rsidRDefault="00163E02" w:rsidP="0014023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140235" w:rsidRPr="00E71995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CCSS.ELA-Literacy.RST.9-10.8</w:t>
              </w:r>
            </w:hyperlink>
            <w:r w:rsidR="00140235" w:rsidRPr="00E71995">
              <w:rPr>
                <w:rFonts w:ascii="Times New Roman" w:hAnsi="Times New Roman"/>
                <w:sz w:val="22"/>
                <w:szCs w:val="22"/>
              </w:rPr>
              <w:br/>
              <w:t>Assess the extent to which the reasoning and evidence in a text support the author's claim or a recommendation for solving a scientific or technical problem.</w:t>
            </w:r>
          </w:p>
          <w:bookmarkStart w:id="2" w:name="CCSS.ELA-Literacy.RST.9-10.9"/>
          <w:p w14:paraId="1835A624" w14:textId="77777777" w:rsidR="00140235" w:rsidRPr="00E71995" w:rsidRDefault="00140235" w:rsidP="0014023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E71995">
              <w:rPr>
                <w:rFonts w:ascii="Times New Roman" w:hAnsi="Times New Roman"/>
                <w:sz w:val="22"/>
                <w:szCs w:val="22"/>
              </w:rPr>
              <w:instrText xml:space="preserve"> HYPERLINK "http://www.corestandards.org/ELA-Literacy/RST/9-10/9/" </w:instrText>
            </w:r>
            <w:r w:rsidRPr="00E7199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E71995">
              <w:rPr>
                <w:rStyle w:val="Hyperlink"/>
                <w:rFonts w:ascii="Times New Roman" w:hAnsi="Times New Roman"/>
                <w:sz w:val="22"/>
                <w:szCs w:val="22"/>
              </w:rPr>
              <w:t>CCSS.ELA-Literacy.RST.9-10.9</w:t>
            </w:r>
            <w:r w:rsidRPr="00E7199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E71995">
              <w:rPr>
                <w:rFonts w:ascii="Times New Roman" w:hAnsi="Times New Roman"/>
                <w:sz w:val="22"/>
                <w:szCs w:val="22"/>
              </w:rPr>
              <w:br/>
              <w:t>Compare and contrast findings presented in a text to those from other sources (including their own experiments), noting when the findings support or contradict previous explanations or accounts.</w:t>
            </w:r>
          </w:p>
          <w:p w14:paraId="5D336B59" w14:textId="77777777" w:rsidR="00140235" w:rsidRPr="00E71995" w:rsidRDefault="00140235" w:rsidP="00946B9C">
            <w:pPr>
              <w:rPr>
                <w:sz w:val="22"/>
                <w:szCs w:val="22"/>
              </w:rPr>
            </w:pPr>
          </w:p>
        </w:tc>
      </w:tr>
    </w:tbl>
    <w:p w14:paraId="5173615E" w14:textId="77777777" w:rsidR="00140235" w:rsidRPr="00E71995" w:rsidRDefault="00140235" w:rsidP="00140235">
      <w:pPr>
        <w:rPr>
          <w:b/>
          <w:sz w:val="22"/>
          <w:szCs w:val="22"/>
        </w:rPr>
      </w:pPr>
    </w:p>
    <w:p w14:paraId="526B395A" w14:textId="77777777" w:rsidR="00140235" w:rsidRPr="00E71995" w:rsidRDefault="00140235" w:rsidP="00140235">
      <w:pPr>
        <w:ind w:left="5040" w:firstLine="720"/>
        <w:rPr>
          <w:sz w:val="22"/>
          <w:szCs w:val="22"/>
        </w:rPr>
      </w:pPr>
      <w:r w:rsidRPr="00E71995">
        <w:rPr>
          <w:b/>
          <w:sz w:val="22"/>
          <w:szCs w:val="22"/>
        </w:rPr>
        <w:t>Instructional Resources/Materials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0"/>
      </w:tblGrid>
      <w:tr w:rsidR="00140235" w:rsidRPr="00E71995" w14:paraId="21791436" w14:textId="77777777" w:rsidTr="00946B9C">
        <w:trPr>
          <w:trHeight w:val="462"/>
          <w:jc w:val="center"/>
        </w:trPr>
        <w:tc>
          <w:tcPr>
            <w:tcW w:w="13670" w:type="dxa"/>
          </w:tcPr>
          <w:p w14:paraId="7684023D" w14:textId="77777777" w:rsidR="00140235" w:rsidRPr="00E71995" w:rsidRDefault="00140235" w:rsidP="0014023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hAnsi="Times New Roman"/>
                <w:sz w:val="22"/>
                <w:szCs w:val="22"/>
              </w:rPr>
              <w:t xml:space="preserve">Lewis, R. (2008). </w:t>
            </w:r>
            <w:r w:rsidRPr="00E71995">
              <w:rPr>
                <w:rFonts w:ascii="Times New Roman" w:hAnsi="Times New Roman"/>
                <w:i/>
                <w:iCs/>
                <w:sz w:val="22"/>
                <w:szCs w:val="22"/>
              </w:rPr>
              <w:t>Human genetics: Concepts and applications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4156E87A" w14:textId="77777777" w:rsidR="00140235" w:rsidRPr="00E71995" w:rsidRDefault="00140235" w:rsidP="0014023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Lewis, R. (2007). </w:t>
            </w:r>
            <w:r w:rsidRPr="00E71995">
              <w:rPr>
                <w:rFonts w:ascii="Times New Roman" w:hAnsi="Times New Roman"/>
                <w:i/>
                <w:iCs/>
                <w:sz w:val="22"/>
                <w:szCs w:val="22"/>
              </w:rPr>
              <w:t>Case workbook to accompany Human genetics: Concepts and applications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>. Boston: McGraw-Hill Higher Education.</w:t>
            </w:r>
          </w:p>
          <w:p w14:paraId="3E217626" w14:textId="77777777" w:rsidR="00140235" w:rsidRPr="00E71995" w:rsidRDefault="00140235" w:rsidP="0014023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hAnsi="Times New Roman"/>
                <w:sz w:val="22"/>
                <w:szCs w:val="22"/>
              </w:rPr>
              <w:t xml:space="preserve">Brooker, R. J. (2018). </w:t>
            </w:r>
            <w:r w:rsidRPr="00E71995">
              <w:rPr>
                <w:rFonts w:ascii="Times New Roman" w:hAnsi="Times New Roman"/>
                <w:i/>
                <w:iCs/>
                <w:sz w:val="22"/>
                <w:szCs w:val="22"/>
              </w:rPr>
              <w:t>Genetics: Analysis and Principles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>. New York: McGraw Hill Education.</w:t>
            </w:r>
          </w:p>
          <w:p w14:paraId="24BE63E0" w14:textId="77777777" w:rsidR="00140235" w:rsidRPr="00E71995" w:rsidRDefault="00140235" w:rsidP="0014023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hAnsi="Times New Roman"/>
                <w:sz w:val="22"/>
                <w:szCs w:val="22"/>
              </w:rPr>
              <w:t xml:space="preserve">Robinson, T. R. (2010). </w:t>
            </w:r>
            <w:r w:rsidRPr="00E71995">
              <w:rPr>
                <w:rFonts w:ascii="Times New Roman" w:hAnsi="Times New Roman"/>
                <w:i/>
                <w:iCs/>
                <w:sz w:val="22"/>
                <w:szCs w:val="22"/>
              </w:rPr>
              <w:t>Genetics for dummies:</w:t>
            </w:r>
            <w:r w:rsidRPr="00E71995">
              <w:rPr>
                <w:rFonts w:ascii="Times New Roman" w:hAnsi="Times New Roman"/>
                <w:sz w:val="22"/>
                <w:szCs w:val="22"/>
              </w:rPr>
              <w:t xml:space="preserve"> Hoboken, NJ: Wiley.</w:t>
            </w:r>
          </w:p>
          <w:p w14:paraId="370A5A92" w14:textId="77777777" w:rsidR="00140235" w:rsidRPr="00E71995" w:rsidRDefault="00163E02" w:rsidP="0014023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140235" w:rsidRPr="00E71995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Http://Wardisiani.com</w:t>
              </w:r>
            </w:hyperlink>
          </w:p>
          <w:p w14:paraId="234176D8" w14:textId="77777777" w:rsidR="00140235" w:rsidRPr="00E71995" w:rsidRDefault="00140235" w:rsidP="0014023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E71995">
              <w:rPr>
                <w:rFonts w:ascii="Times New Roman" w:hAnsi="Times New Roman"/>
                <w:sz w:val="22"/>
                <w:szCs w:val="22"/>
              </w:rPr>
              <w:t>WWW.mhhe.com/lewisgenetics7</w:t>
            </w:r>
          </w:p>
        </w:tc>
      </w:tr>
    </w:tbl>
    <w:p w14:paraId="3D0929FE" w14:textId="77777777" w:rsidR="00140235" w:rsidRPr="00E71995" w:rsidRDefault="00140235" w:rsidP="00140235">
      <w:pPr>
        <w:jc w:val="center"/>
        <w:rPr>
          <w:b/>
          <w:sz w:val="20"/>
          <w:szCs w:val="20"/>
        </w:rPr>
      </w:pPr>
    </w:p>
    <w:p w14:paraId="5F4D8B5F" w14:textId="77777777" w:rsidR="007F303D" w:rsidRDefault="007F303D"/>
    <w:sectPr w:rsidR="007F303D" w:rsidSect="00140235">
      <w:headerReference w:type="default" r:id="rId9"/>
      <w:footerReference w:type="default" r:id="rId10"/>
      <w:pgSz w:w="15840" w:h="12240" w:orient="landscape"/>
      <w:pgMar w:top="806" w:right="1080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4DC14" w14:textId="77777777" w:rsidR="00163E02" w:rsidRDefault="00163E02" w:rsidP="00147CE8">
      <w:r>
        <w:separator/>
      </w:r>
    </w:p>
  </w:endnote>
  <w:endnote w:type="continuationSeparator" w:id="0">
    <w:p w14:paraId="1192D514" w14:textId="77777777" w:rsidR="00163E02" w:rsidRDefault="00163E02" w:rsidP="0014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14E3" w14:textId="1F4F2BCE" w:rsidR="00072224" w:rsidRPr="00072224" w:rsidRDefault="006221C8">
    <w:pPr>
      <w:pStyle w:val="Footer"/>
      <w:rPr>
        <w:sz w:val="20"/>
      </w:rPr>
    </w:pPr>
    <w:r>
      <w:rPr>
        <w:sz w:val="20"/>
      </w:rPr>
      <w:t>Human Genetics Unit Plan 06/07/2019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7DEF" w14:textId="77777777" w:rsidR="00163E02" w:rsidRDefault="00163E02" w:rsidP="00147CE8">
      <w:r>
        <w:separator/>
      </w:r>
    </w:p>
  </w:footnote>
  <w:footnote w:type="continuationSeparator" w:id="0">
    <w:p w14:paraId="7A48E6AD" w14:textId="77777777" w:rsidR="00163E02" w:rsidRDefault="00163E02" w:rsidP="0014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CCEF7" w14:textId="161CE5BE" w:rsidR="00072224" w:rsidRPr="00072224" w:rsidRDefault="00147CE8">
    <w:pPr>
      <w:pStyle w:val="Header"/>
      <w:rPr>
        <w:sz w:val="22"/>
      </w:rPr>
    </w:pPr>
    <w:r>
      <w:rPr>
        <w:sz w:val="22"/>
      </w:rPr>
      <w:t>8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35"/>
      <w:gridCol w:w="6835"/>
    </w:tblGrid>
    <w:tr w:rsidR="00072224" w:rsidRPr="00072224" w14:paraId="145A4EC4" w14:textId="77777777" w:rsidTr="00072224">
      <w:tc>
        <w:tcPr>
          <w:tcW w:w="6835" w:type="dxa"/>
        </w:tcPr>
        <w:p w14:paraId="51BC9D77" w14:textId="77777777" w:rsidR="00072224" w:rsidRPr="00E71995" w:rsidRDefault="00D95C54">
          <w:pPr>
            <w:pStyle w:val="Header"/>
            <w:rPr>
              <w:b/>
              <w:bCs/>
              <w:sz w:val="22"/>
            </w:rPr>
          </w:pPr>
          <w:r w:rsidRPr="00E71995">
            <w:rPr>
              <w:b/>
              <w:bCs/>
              <w:sz w:val="22"/>
            </w:rPr>
            <w:t>Unit 2/Chapters 4-8 Title:  Transmission Genetics</w:t>
          </w:r>
        </w:p>
      </w:tc>
      <w:tc>
        <w:tcPr>
          <w:tcW w:w="6835" w:type="dxa"/>
        </w:tcPr>
        <w:p w14:paraId="4BF1BFDD" w14:textId="4F08D331" w:rsidR="00072224" w:rsidRPr="00072224" w:rsidRDefault="00D95C54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Estimate Unit Length:  </w:t>
          </w:r>
          <w:r w:rsidR="00147CE8">
            <w:rPr>
              <w:sz w:val="22"/>
            </w:rPr>
            <w:t xml:space="preserve">8 </w:t>
          </w:r>
          <w:r>
            <w:rPr>
              <w:sz w:val="22"/>
            </w:rPr>
            <w:t xml:space="preserve">Weeks </w:t>
          </w:r>
        </w:p>
      </w:tc>
    </w:tr>
    <w:tr w:rsidR="00072224" w:rsidRPr="00072224" w14:paraId="4E5251C5" w14:textId="77777777" w:rsidTr="00072224">
      <w:tc>
        <w:tcPr>
          <w:tcW w:w="6835" w:type="dxa"/>
        </w:tcPr>
        <w:p w14:paraId="678C61A2" w14:textId="77777777" w:rsidR="00072224" w:rsidRPr="00E71995" w:rsidRDefault="00D95C54">
          <w:pPr>
            <w:pStyle w:val="Header"/>
            <w:rPr>
              <w:b/>
              <w:bCs/>
              <w:sz w:val="22"/>
            </w:rPr>
          </w:pPr>
          <w:r w:rsidRPr="00E71995">
            <w:rPr>
              <w:b/>
              <w:bCs/>
              <w:sz w:val="22"/>
            </w:rPr>
            <w:t>Course Code S470 /Course Title:  Human Genetics</w:t>
          </w:r>
        </w:p>
      </w:tc>
      <w:tc>
        <w:tcPr>
          <w:tcW w:w="6835" w:type="dxa"/>
        </w:tcPr>
        <w:p w14:paraId="0F8A790B" w14:textId="2031D04F" w:rsidR="00072224" w:rsidRPr="00072224" w:rsidRDefault="00D95C54">
          <w:pPr>
            <w:pStyle w:val="Header"/>
            <w:rPr>
              <w:sz w:val="22"/>
            </w:rPr>
          </w:pPr>
          <w:r w:rsidRPr="00072224">
            <w:rPr>
              <w:sz w:val="22"/>
            </w:rPr>
            <w:t xml:space="preserve">Date Created:  </w:t>
          </w:r>
          <w:r w:rsidR="006221C8">
            <w:rPr>
              <w:sz w:val="22"/>
            </w:rPr>
            <w:t>06</w:t>
          </w:r>
          <w:r>
            <w:rPr>
              <w:sz w:val="22"/>
            </w:rPr>
            <w:t>/</w:t>
          </w:r>
          <w:r w:rsidR="006221C8">
            <w:rPr>
              <w:sz w:val="22"/>
            </w:rPr>
            <w:t>07</w:t>
          </w:r>
          <w:r>
            <w:rPr>
              <w:sz w:val="22"/>
            </w:rPr>
            <w:t>/2018</w:t>
          </w:r>
        </w:p>
      </w:tc>
    </w:tr>
  </w:tbl>
  <w:p w14:paraId="4717C3F0" w14:textId="77777777" w:rsidR="00BF6619" w:rsidRPr="00072224" w:rsidRDefault="00163E02" w:rsidP="0037404E">
    <w:pPr>
      <w:ind w:right="3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855"/>
    <w:multiLevelType w:val="hybridMultilevel"/>
    <w:tmpl w:val="EEAA77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31C5556"/>
    <w:multiLevelType w:val="hybridMultilevel"/>
    <w:tmpl w:val="95A2E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44160"/>
    <w:multiLevelType w:val="hybridMultilevel"/>
    <w:tmpl w:val="CF8240BE"/>
    <w:lvl w:ilvl="0" w:tplc="39E8D646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5A90"/>
    <w:multiLevelType w:val="hybridMultilevel"/>
    <w:tmpl w:val="98BC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06A2"/>
    <w:multiLevelType w:val="hybridMultilevel"/>
    <w:tmpl w:val="53A0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276E"/>
    <w:multiLevelType w:val="hybridMultilevel"/>
    <w:tmpl w:val="BCA0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B4F74"/>
    <w:multiLevelType w:val="hybridMultilevel"/>
    <w:tmpl w:val="AD78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78EB"/>
    <w:multiLevelType w:val="hybridMultilevel"/>
    <w:tmpl w:val="39F8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B0D"/>
    <w:multiLevelType w:val="hybridMultilevel"/>
    <w:tmpl w:val="B2A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B014E"/>
    <w:multiLevelType w:val="hybridMultilevel"/>
    <w:tmpl w:val="948A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421D1"/>
    <w:multiLevelType w:val="hybridMultilevel"/>
    <w:tmpl w:val="EC6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35"/>
    <w:rsid w:val="00140235"/>
    <w:rsid w:val="00147CE8"/>
    <w:rsid w:val="00163E02"/>
    <w:rsid w:val="002C5702"/>
    <w:rsid w:val="002D4E75"/>
    <w:rsid w:val="00333356"/>
    <w:rsid w:val="00381458"/>
    <w:rsid w:val="006221C8"/>
    <w:rsid w:val="0078356E"/>
    <w:rsid w:val="007F303D"/>
    <w:rsid w:val="0082302A"/>
    <w:rsid w:val="008237B8"/>
    <w:rsid w:val="00871BA9"/>
    <w:rsid w:val="00954D94"/>
    <w:rsid w:val="009F46B2"/>
    <w:rsid w:val="00BF1BA8"/>
    <w:rsid w:val="00CC670D"/>
    <w:rsid w:val="00D95C54"/>
    <w:rsid w:val="00EC03C6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2713"/>
  <w15:chartTrackingRefBased/>
  <w15:docId w15:val="{792A8C32-0053-491D-B6BA-E07C8EA0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0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0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235"/>
    <w:pPr>
      <w:ind w:left="720"/>
      <w:contextualSpacing/>
    </w:pPr>
    <w:rPr>
      <w:rFonts w:ascii="Cambria" w:eastAsia="Cambria" w:hAnsi="Cambria"/>
    </w:rPr>
  </w:style>
  <w:style w:type="character" w:styleId="Hyperlink">
    <w:name w:val="Hyperlink"/>
    <w:basedOn w:val="DefaultParagraphFont"/>
    <w:uiPriority w:val="99"/>
    <w:unhideWhenUsed/>
    <w:rsid w:val="00140235"/>
    <w:rPr>
      <w:color w:val="0563C1" w:themeColor="hyperlink"/>
      <w:u w:val="single"/>
    </w:rPr>
  </w:style>
  <w:style w:type="character" w:customStyle="1" w:styleId="popup">
    <w:name w:val="popup"/>
    <w:basedOn w:val="DefaultParagraphFont"/>
    <w:rsid w:val="0014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disia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ST/9-10/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Beidas, Mahera</dc:creator>
  <cp:keywords/>
  <dc:description/>
  <cp:lastModifiedBy>Beidas, Mahera</cp:lastModifiedBy>
  <cp:revision>5</cp:revision>
  <dcterms:created xsi:type="dcterms:W3CDTF">2019-06-24T20:04:00Z</dcterms:created>
  <dcterms:modified xsi:type="dcterms:W3CDTF">2019-06-25T18:02:00Z</dcterms:modified>
</cp:coreProperties>
</file>